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040D1" w14:textId="77777777" w:rsidR="004B54AE" w:rsidRPr="004B54AE" w:rsidRDefault="004B54AE" w:rsidP="004B54AE">
      <w:pPr>
        <w:tabs>
          <w:tab w:val="left" w:pos="317"/>
          <w:tab w:val="left" w:pos="993"/>
        </w:tabs>
        <w:ind w:firstLine="709"/>
        <w:jc w:val="right"/>
        <w:rPr>
          <w:rFonts w:eastAsia="Arial"/>
          <w:sz w:val="24"/>
          <w:szCs w:val="24"/>
        </w:rPr>
      </w:pPr>
      <w:r w:rsidRPr="004B54AE">
        <w:rPr>
          <w:sz w:val="24"/>
          <w:szCs w:val="24"/>
        </w:rPr>
        <w:t>Приложение 13</w:t>
      </w:r>
    </w:p>
    <w:p w14:paraId="04F38FCF" w14:textId="77777777" w:rsidR="004B54AE" w:rsidRPr="004B54AE" w:rsidRDefault="004B54AE" w:rsidP="004B54AE">
      <w:pPr>
        <w:tabs>
          <w:tab w:val="left" w:pos="317"/>
          <w:tab w:val="left" w:pos="993"/>
        </w:tabs>
        <w:ind w:firstLine="709"/>
        <w:jc w:val="right"/>
        <w:rPr>
          <w:rFonts w:eastAsia="Arial"/>
          <w:b/>
          <w:bCs/>
          <w:sz w:val="24"/>
          <w:szCs w:val="24"/>
          <w:lang w:eastAsia="ro-RO"/>
        </w:rPr>
      </w:pPr>
    </w:p>
    <w:p w14:paraId="0EE0B1AC" w14:textId="77777777" w:rsidR="004B54AE" w:rsidRPr="004B54AE" w:rsidRDefault="004B54AE" w:rsidP="004B54AE">
      <w:pPr>
        <w:ind w:right="4" w:firstLine="0"/>
        <w:jc w:val="center"/>
        <w:rPr>
          <w:b/>
          <w:bCs/>
          <w:sz w:val="24"/>
          <w:szCs w:val="24"/>
        </w:rPr>
      </w:pPr>
      <w:r w:rsidRPr="004B54AE">
        <w:rPr>
          <w:b/>
          <w:bCs/>
          <w:sz w:val="24"/>
          <w:szCs w:val="24"/>
        </w:rPr>
        <w:t>Информация, подлежащая включению</w:t>
      </w:r>
    </w:p>
    <w:p w14:paraId="5D0CD32C" w14:textId="77777777" w:rsidR="004B54AE" w:rsidRPr="004B54AE" w:rsidRDefault="004B54AE" w:rsidP="004B54AE">
      <w:pPr>
        <w:ind w:right="4" w:firstLine="0"/>
        <w:jc w:val="center"/>
        <w:rPr>
          <w:b/>
          <w:bCs/>
          <w:sz w:val="24"/>
          <w:szCs w:val="24"/>
        </w:rPr>
      </w:pPr>
      <w:r w:rsidRPr="004B54AE">
        <w:rPr>
          <w:b/>
          <w:bCs/>
          <w:sz w:val="24"/>
          <w:szCs w:val="24"/>
        </w:rPr>
        <w:t>в объявление о конкурсе решений</w:t>
      </w:r>
    </w:p>
    <w:p w14:paraId="500E27F5" w14:textId="77777777" w:rsidR="004B54AE" w:rsidRPr="004B54AE" w:rsidRDefault="004B54AE" w:rsidP="004B54AE">
      <w:pPr>
        <w:tabs>
          <w:tab w:val="left" w:pos="317"/>
          <w:tab w:val="left" w:pos="993"/>
        </w:tabs>
        <w:ind w:left="567" w:right="1985" w:firstLine="0"/>
        <w:jc w:val="center"/>
        <w:rPr>
          <w:rFonts w:eastAsia="Arial"/>
          <w:b/>
          <w:bCs/>
          <w:sz w:val="24"/>
          <w:szCs w:val="24"/>
        </w:rPr>
      </w:pPr>
    </w:p>
    <w:p w14:paraId="4A1FCE33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</w:t>
      </w:r>
      <w:r w:rsidRPr="004B54AE" w:rsidDel="00A97B43">
        <w:rPr>
          <w:sz w:val="24"/>
          <w:szCs w:val="24"/>
        </w:rPr>
        <w:t xml:space="preserve"> </w:t>
      </w:r>
      <w:r w:rsidRPr="004B54AE">
        <w:rPr>
          <w:sz w:val="24"/>
          <w:szCs w:val="24"/>
        </w:rPr>
        <w:t xml:space="preserve">о подразделении, в котором может быть получена дополнительная информация. </w:t>
      </w:r>
    </w:p>
    <w:p w14:paraId="41365F75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2. Адрес электронной почты или интернет-адрес, по которому может быть получен свободный, прямой, полный и бесплатный доступ к конкурсной документации. Если по причинам, предусмотренным частями (3)–(5) статьи 53, не обеспечивается свободный, прямой, полный и бесплатный доступ к конкурсной документации, – указание на возможный способ получения доступа к соответствующей документации. </w:t>
      </w:r>
    </w:p>
    <w:p w14:paraId="5DF8D8AE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3. Вид закупающего органа и основной предмет его деятельности. </w:t>
      </w:r>
    </w:p>
    <w:p w14:paraId="2E9D6880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4. При необходимости указание, что закупающий орган является центральным органом по закупкам или что государственная закупка влечет другую форму совместной закупки. </w:t>
      </w:r>
    </w:p>
    <w:p w14:paraId="67BEAF72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5. Коды CPV; если договор о государственной закупке разделен на лоты, такая информация должна быть предоставлена по каждому лоту.  </w:t>
      </w:r>
    </w:p>
    <w:p w14:paraId="195D840E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6. Описание основных характеристик проекта. </w:t>
      </w:r>
    </w:p>
    <w:p w14:paraId="339FC62F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7. Количество и размер премий. </w:t>
      </w:r>
    </w:p>
    <w:p w14:paraId="1382BC4A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8. Тип конкурса решений (открытый или ограниченный). </w:t>
      </w:r>
    </w:p>
    <w:p w14:paraId="197E13BD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9. В случае открытого конкурса решений – срок подачи проектов. </w:t>
      </w:r>
    </w:p>
    <w:p w14:paraId="14C7FDA0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10. В случае ограниченного конкурса решений: </w:t>
      </w:r>
    </w:p>
    <w:p w14:paraId="57598CEF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a) предполагаемое количество участников; </w:t>
      </w:r>
    </w:p>
    <w:p w14:paraId="2180944D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b) при необходимости имена уже отобранных участников; </w:t>
      </w:r>
    </w:p>
    <w:p w14:paraId="5CC621E4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c) критерии отбора участников; </w:t>
      </w:r>
    </w:p>
    <w:p w14:paraId="380F1274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>d) срок подачи заявок на участие.</w:t>
      </w:r>
    </w:p>
    <w:p w14:paraId="3543B1D3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11. При необходимости указывается, что участие зарезервировано за определенной профессией. </w:t>
      </w:r>
    </w:p>
    <w:p w14:paraId="0109C2A6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12. Критерии, подлежащие применению при оценке проектов. </w:t>
      </w:r>
    </w:p>
    <w:p w14:paraId="6E7D095B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13. Уточняется, имеет ли решение комиссии обязательный для закупающего органа характер. </w:t>
      </w:r>
    </w:p>
    <w:p w14:paraId="4DDCEAF5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14. При необходимости указываются предстоящие выплаты или премии всем участникам. </w:t>
      </w:r>
    </w:p>
    <w:p w14:paraId="2F2EAAF9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>15. Уточняется, подлежат ли договоры о государственных закупках, которые следуют за конкурсом решений, присуждению победителю/победителям конкурса решений.</w:t>
      </w:r>
    </w:p>
    <w:p w14:paraId="2C61D080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4B54AE">
        <w:rPr>
          <w:sz w:val="24"/>
          <w:szCs w:val="24"/>
        </w:rPr>
        <w:t xml:space="preserve">16. Дата отправки объявления. </w:t>
      </w:r>
    </w:p>
    <w:p w14:paraId="3F888143" w14:textId="77777777" w:rsidR="004B54AE" w:rsidRPr="004B54AE" w:rsidRDefault="004B54AE" w:rsidP="004B54AE">
      <w:pPr>
        <w:widowControl w:val="0"/>
        <w:tabs>
          <w:tab w:val="left" w:pos="993"/>
        </w:tabs>
        <w:ind w:firstLine="709"/>
        <w:rPr>
          <w:rFonts w:eastAsia="Arial"/>
          <w:b/>
          <w:bCs/>
          <w:sz w:val="24"/>
          <w:szCs w:val="24"/>
        </w:rPr>
      </w:pPr>
      <w:r w:rsidRPr="004B54AE">
        <w:rPr>
          <w:sz w:val="24"/>
          <w:szCs w:val="24"/>
        </w:rPr>
        <w:t>17. Другая актуальная информация.</w:t>
      </w:r>
    </w:p>
    <w:p w14:paraId="6ECB8E0B" w14:textId="77777777" w:rsidR="00B32DE8" w:rsidRPr="004B54AE" w:rsidRDefault="00B32DE8">
      <w:pPr>
        <w:rPr>
          <w:sz w:val="24"/>
          <w:szCs w:val="24"/>
        </w:rPr>
      </w:pPr>
    </w:p>
    <w:sectPr w:rsidR="00B32DE8" w:rsidRPr="004B54AE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4AE"/>
    <w:rsid w:val="004B54AE"/>
    <w:rsid w:val="0058181B"/>
    <w:rsid w:val="005C0197"/>
    <w:rsid w:val="006D1F82"/>
    <w:rsid w:val="00812258"/>
    <w:rsid w:val="00B32DE8"/>
    <w:rsid w:val="00CC2EF1"/>
    <w:rsid w:val="00D40252"/>
    <w:rsid w:val="00DC3938"/>
    <w:rsid w:val="00F27914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7CCE"/>
  <w15:chartTrackingRefBased/>
  <w15:docId w15:val="{278CCD6C-5414-46F6-AA04-8E48B8E5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4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54AE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4AE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4AE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4AE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4AE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4AE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4AE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4AE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4AE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54A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54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54A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54AE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B54AE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B54AE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B54AE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B54A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B54AE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4B54AE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B5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4AE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B5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54AE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B54AE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4B54AE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4B54AE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54A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B54A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4B54A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1785</Characters>
  <Application>Microsoft Office Word</Application>
  <DocSecurity>0</DocSecurity>
  <Lines>41</Lines>
  <Paragraphs>24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2026-02-12T09:07:00Z</dcterms:created>
  <dcterms:modified xsi:type="dcterms:W3CDTF">2026-02-12T09:08:00Z</dcterms:modified>
</cp:coreProperties>
</file>